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EF133" w14:textId="77777777" w:rsidR="00467CCE" w:rsidRPr="00467CCE" w:rsidRDefault="00467CCE" w:rsidP="00467CCE">
      <w:pPr>
        <w:tabs>
          <w:tab w:val="left" w:pos="198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0FC7E9E0" w14:textId="77777777" w:rsidR="00467CCE" w:rsidRPr="00C059D1" w:rsidRDefault="00467CCE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059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 А Д А Н И Е </w:t>
      </w:r>
    </w:p>
    <w:p w14:paraId="036400A2" w14:textId="77777777" w:rsidR="00A17D89" w:rsidRPr="00C059D1" w:rsidRDefault="00A17D89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E78FA8E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val="ru-RU" w:eastAsia="bg-BG"/>
        </w:rPr>
      </w:pPr>
      <w:r w:rsidRPr="00C059D1">
        <w:rPr>
          <w:rFonts w:ascii="Times New Roman" w:eastAsia="Times New Roman" w:hAnsi="Times New Roman"/>
          <w:b/>
          <w:lang w:eastAsia="bg-BG"/>
        </w:rPr>
        <w:t>ЗА ИЗРАБОТВАНЕ НА ПОДРОБЕН УСТРОЙСТВЕН ПЛАН</w:t>
      </w:r>
      <w:r w:rsidRPr="00C059D1">
        <w:rPr>
          <w:rFonts w:ascii="Times New Roman" w:eastAsia="Times New Roman" w:hAnsi="Times New Roman"/>
          <w:b/>
          <w:lang w:val="ru-RU" w:eastAsia="bg-BG"/>
        </w:rPr>
        <w:t xml:space="preserve"> </w:t>
      </w:r>
    </w:p>
    <w:p w14:paraId="7230D9CC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eastAsia="bg-BG"/>
        </w:rPr>
      </w:pPr>
      <w:r w:rsidRPr="00C059D1">
        <w:rPr>
          <w:rFonts w:ascii="Times New Roman" w:eastAsia="Times New Roman" w:hAnsi="Times New Roman"/>
          <w:b/>
          <w:lang w:val="ru-RU" w:eastAsia="bg-BG"/>
        </w:rPr>
        <w:t>ПО РЕДА НА ЧЛ. 125 ОТ ЗУТ</w:t>
      </w:r>
    </w:p>
    <w:p w14:paraId="57205A7F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</w:p>
    <w:p w14:paraId="0F3CAFDA" w14:textId="14883526" w:rsidR="00467CCE" w:rsidRPr="00152697" w:rsidRDefault="00467CCE" w:rsidP="00152697">
      <w:pPr>
        <w:spacing w:before="120"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Обект:   </w:t>
      </w:r>
      <w:r w:rsidR="00152697" w:rsidRPr="00152697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Реконструкция и доизграждане на канализационната мрежа на агломерация Харманли и р</w:t>
      </w:r>
      <w:r w:rsidR="0082138A" w:rsidRPr="00152697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еконструкция на хранителен  водопровод от НР </w:t>
      </w:r>
      <w:r w:rsidR="000374D8" w:rsidRPr="00152697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4</w:t>
      </w:r>
      <w:r w:rsidR="0082138A" w:rsidRPr="00152697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000м3 до гр. Харманли</w:t>
      </w:r>
    </w:p>
    <w:p w14:paraId="2632FF63" w14:textId="4DD17016" w:rsidR="00A17D89" w:rsidRPr="00152697" w:rsidRDefault="00152697" w:rsidP="0015269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5269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Подобект: </w:t>
      </w:r>
      <w:r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Р</w:t>
      </w:r>
      <w:r w:rsidRPr="00152697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еконструкция на хранителен  водопровод от НР 4000м3 до гр. Харманли</w:t>
      </w:r>
    </w:p>
    <w:p w14:paraId="0D7C2D7E" w14:textId="77777777" w:rsidR="00467CCE" w:rsidRPr="0082138A" w:rsidRDefault="00467CCE" w:rsidP="00152697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Възложител: </w:t>
      </w:r>
      <w:r w:rsidR="00C31921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31921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ВиК“ ЕООД, гр. Хасково</w:t>
      </w:r>
    </w:p>
    <w:p w14:paraId="6FE9FAE9" w14:textId="77777777" w:rsidR="00467CCE" w:rsidRPr="00467CCE" w:rsidRDefault="00467CCE" w:rsidP="00DD2DBB">
      <w:pPr>
        <w:tabs>
          <w:tab w:val="left" w:pos="1134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E4BA910" w14:textId="77777777" w:rsidR="00467CCE" w:rsidRPr="0082138A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1134" w:hanging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Pr="007D6542">
        <w:rPr>
          <w:rFonts w:ascii="Times New Roman" w:eastAsia="Times New Roman" w:hAnsi="Times New Roman"/>
          <w:b/>
          <w:i/>
          <w:lang w:eastAsia="bg-BG"/>
        </w:rPr>
        <w:t>НЕОБХОДИМОСТ ОТ ИЗРАБОТВАНЕТО НА ПОДРОБЕН УСТРОЙСТВЕН ПЛАН – ПАРЦЕЛАРЕН ПЛАН ЗА ЕЛЕМЕНТИТЕ НА ТЕХНИЧЕСКАТА ИНФРАСТРУКТУРА ИЗВЪН ГРАНИЦИТЕ НА УРБАНИЗИРАНИТЕ ТЕРИТОРИИ</w:t>
      </w: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(съгл. чл.45, ал.1, т.6 от Наредба 8 / 14.06.2001г. за обема и съдържанието на устройствените планове)</w:t>
      </w:r>
    </w:p>
    <w:p w14:paraId="37A1C4B9" w14:textId="77777777" w:rsidR="00467CCE" w:rsidRPr="0082138A" w:rsidRDefault="00467CCE" w:rsidP="00DD2DBB">
      <w:pPr>
        <w:tabs>
          <w:tab w:val="left" w:pos="0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</w:t>
      </w:r>
    </w:p>
    <w:p w14:paraId="3DB48E4A" w14:textId="7B057DDA" w:rsidR="004A425F" w:rsidRDefault="00467CCE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Трасет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 xml:space="preserve">новопроектирания 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>водопровод</w:t>
      </w:r>
      <w:r w:rsidR="00792375">
        <w:rPr>
          <w:rFonts w:ascii="Times New Roman" w:eastAsia="Times New Roman" w:hAnsi="Times New Roman"/>
          <w:sz w:val="24"/>
          <w:szCs w:val="24"/>
          <w:lang w:eastAsia="bg-BG"/>
        </w:rPr>
        <w:t xml:space="preserve">, предвиден за реконструкция 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обхваща имоти по</w:t>
      </w:r>
      <w:r w:rsidR="0008513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вид собственост:</w:t>
      </w:r>
      <w:r w:rsidR="004A425F" w:rsidRPr="004A425F">
        <w:rPr>
          <w:rFonts w:ascii="Times New Roman" w:eastAsia="Times New Roman" w:hAnsi="Times New Roman"/>
          <w:sz w:val="20"/>
          <w:szCs w:val="20"/>
          <w:lang w:eastAsia="bg-BG"/>
        </w:rPr>
        <w:t xml:space="preserve"> </w:t>
      </w:r>
      <w:r w:rsidR="004A425F" w:rsidRPr="004A425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Държавна публична, Държавна частна, Съсобственост, Стопанисвано от общината</w:t>
      </w:r>
      <w:r w:rsidR="004A425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14:paraId="1CBA0809" w14:textId="5D80BEB3" w:rsidR="004A425F" w:rsidRPr="004A425F" w:rsidRDefault="004A425F" w:rsidP="0008513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425F">
        <w:rPr>
          <w:rFonts w:ascii="Times New Roman" w:hAnsi="Times New Roman"/>
          <w:sz w:val="24"/>
          <w:szCs w:val="24"/>
        </w:rPr>
        <w:t xml:space="preserve">Хранителният водопровод от НР </w:t>
      </w:r>
      <w:r w:rsidR="00152697">
        <w:rPr>
          <w:rFonts w:ascii="Times New Roman" w:hAnsi="Times New Roman"/>
          <w:sz w:val="24"/>
          <w:szCs w:val="24"/>
        </w:rPr>
        <w:t>„</w:t>
      </w:r>
      <w:r w:rsidRPr="004A425F">
        <w:rPr>
          <w:rFonts w:ascii="Times New Roman" w:hAnsi="Times New Roman"/>
          <w:sz w:val="24"/>
          <w:szCs w:val="24"/>
        </w:rPr>
        <w:t>Харманли</w:t>
      </w:r>
      <w:r w:rsidR="00152697">
        <w:rPr>
          <w:rFonts w:ascii="Times New Roman" w:hAnsi="Times New Roman"/>
          <w:sz w:val="24"/>
          <w:szCs w:val="24"/>
        </w:rPr>
        <w:t>“</w:t>
      </w:r>
      <w:r w:rsidRPr="004A425F">
        <w:rPr>
          <w:rFonts w:ascii="Times New Roman" w:hAnsi="Times New Roman"/>
          <w:sz w:val="24"/>
          <w:szCs w:val="24"/>
        </w:rPr>
        <w:t xml:space="preserve"> до гр. Харманли е единствения</w:t>
      </w:r>
      <w:r>
        <w:rPr>
          <w:rFonts w:ascii="Times New Roman" w:hAnsi="Times New Roman"/>
          <w:sz w:val="24"/>
          <w:szCs w:val="24"/>
        </w:rPr>
        <w:t>т</w:t>
      </w:r>
      <w:r w:rsidRPr="004A425F">
        <w:rPr>
          <w:rFonts w:ascii="Times New Roman" w:hAnsi="Times New Roman"/>
          <w:sz w:val="24"/>
          <w:szCs w:val="24"/>
        </w:rPr>
        <w:t>, подаващ вода към града. Когато аварира, целият град, всички над 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25F">
        <w:rPr>
          <w:rFonts w:ascii="Times New Roman" w:hAnsi="Times New Roman"/>
          <w:sz w:val="24"/>
          <w:szCs w:val="24"/>
        </w:rPr>
        <w:t>000 жители остават без вода и реконструкцията му е наложителна.</w:t>
      </w:r>
    </w:p>
    <w:p w14:paraId="06C1ED44" w14:textId="0930578E" w:rsidR="004A425F" w:rsidRDefault="004A425F" w:rsidP="0008513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12E95">
        <w:rPr>
          <w:rFonts w:ascii="Times New Roman" w:hAnsi="Times New Roman"/>
          <w:sz w:val="24"/>
          <w:szCs w:val="24"/>
        </w:rPr>
        <w:t>Трасето на съществуващия</w:t>
      </w:r>
      <w:r w:rsidRPr="005B300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E95">
        <w:rPr>
          <w:rFonts w:ascii="Times New Roman" w:hAnsi="Times New Roman"/>
          <w:sz w:val="24"/>
          <w:szCs w:val="24"/>
        </w:rPr>
        <w:t>водопровод преминава през множество частни имоти, включително и под изградени впоследствие сгради. Водопроводът е силно амортизиран и аварира непрестанно, а реконструкцията му е силно затруднена.</w:t>
      </w:r>
      <w:r w:rsidR="00152697">
        <w:rPr>
          <w:rFonts w:ascii="Times New Roman" w:hAnsi="Times New Roman"/>
          <w:sz w:val="24"/>
          <w:szCs w:val="24"/>
        </w:rPr>
        <w:t xml:space="preserve"> Необходимо е новопроектираният водопровод да се предвиди по друго трасе, така че да се избегне пресичането на тези частни имоти.</w:t>
      </w:r>
    </w:p>
    <w:p w14:paraId="5806891D" w14:textId="6B30AA20" w:rsidR="004A425F" w:rsidRDefault="004A425F" w:rsidP="0008513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425F">
        <w:rPr>
          <w:rFonts w:ascii="Times New Roman" w:hAnsi="Times New Roman"/>
          <w:sz w:val="24"/>
          <w:szCs w:val="24"/>
        </w:rPr>
        <w:t xml:space="preserve">Чрез реконструкцията на хранителния водопровод ще осигури непрекъснатост на водоподаването и ВС </w:t>
      </w:r>
      <w:r w:rsidR="00152697">
        <w:rPr>
          <w:rFonts w:ascii="Times New Roman" w:hAnsi="Times New Roman"/>
          <w:sz w:val="24"/>
          <w:szCs w:val="24"/>
        </w:rPr>
        <w:t>„</w:t>
      </w:r>
      <w:r w:rsidRPr="004A425F">
        <w:rPr>
          <w:rFonts w:ascii="Times New Roman" w:hAnsi="Times New Roman"/>
          <w:sz w:val="24"/>
          <w:szCs w:val="24"/>
        </w:rPr>
        <w:t>Харманли</w:t>
      </w:r>
      <w:r w:rsidR="00152697">
        <w:rPr>
          <w:rFonts w:ascii="Times New Roman" w:hAnsi="Times New Roman"/>
          <w:sz w:val="24"/>
          <w:szCs w:val="24"/>
        </w:rPr>
        <w:t>“</w:t>
      </w:r>
      <w:r w:rsidRPr="004A425F">
        <w:rPr>
          <w:rFonts w:ascii="Times New Roman" w:hAnsi="Times New Roman"/>
          <w:sz w:val="24"/>
          <w:szCs w:val="24"/>
        </w:rPr>
        <w:t xml:space="preserve"> ще е в съответствие с Директива 98/83/ЕО. Ще се намалят загубите на вода.</w:t>
      </w:r>
    </w:p>
    <w:p w14:paraId="44FB880F" w14:textId="6F020DD4" w:rsidR="00152697" w:rsidRPr="004A425F" w:rsidRDefault="00A30DD6" w:rsidP="0008513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Новопроектираният водопровод</w:t>
      </w:r>
      <w:r w:rsidR="005547CD">
        <w:rPr>
          <w:rFonts w:ascii="Times New Roman" w:hAnsi="Times New Roman"/>
          <w:sz w:val="24"/>
          <w:szCs w:val="24"/>
        </w:rPr>
        <w:t xml:space="preserve"> – </w:t>
      </w:r>
      <w:r w:rsidR="005547CD">
        <w:rPr>
          <w:rFonts w:ascii="Times New Roman" w:hAnsi="Times New Roman"/>
          <w:sz w:val="24"/>
          <w:szCs w:val="24"/>
          <w:lang w:val="en-US"/>
        </w:rPr>
        <w:t>DN</w:t>
      </w:r>
      <w:r w:rsidR="005547CD">
        <w:rPr>
          <w:rFonts w:ascii="Times New Roman" w:hAnsi="Times New Roman"/>
          <w:sz w:val="24"/>
          <w:szCs w:val="24"/>
        </w:rPr>
        <w:t xml:space="preserve">300 Чугун, </w:t>
      </w:r>
      <w:r w:rsidR="005547CD">
        <w:rPr>
          <w:rFonts w:ascii="Times New Roman" w:hAnsi="Times New Roman"/>
          <w:sz w:val="24"/>
          <w:szCs w:val="24"/>
          <w:lang w:val="en-US"/>
        </w:rPr>
        <w:t>L</w:t>
      </w:r>
      <w:r w:rsidR="005547CD" w:rsidRPr="0045637F">
        <w:rPr>
          <w:rFonts w:ascii="Times New Roman" w:hAnsi="Times New Roman"/>
          <w:sz w:val="24"/>
          <w:szCs w:val="24"/>
          <w:lang w:val="ru-RU"/>
        </w:rPr>
        <w:t>=673</w:t>
      </w:r>
      <w:r w:rsidR="005547CD"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, по ново трасе преминава през землището само на една община – община Харманли.</w:t>
      </w:r>
    </w:p>
    <w:p w14:paraId="58ED420F" w14:textId="77777777" w:rsidR="00467CCE" w:rsidRDefault="00467CCE" w:rsidP="00D15D2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Целта на разработката е да се регламентират правилата и нормите  за устройство и застрояване и се определят границите на устройствената  и ограничителната (сервитутна) зона и/или самостоятелни терени. </w:t>
      </w:r>
    </w:p>
    <w:p w14:paraId="68F07CAC" w14:textId="77777777" w:rsidR="00467CCE" w:rsidRPr="00CC4876" w:rsidRDefault="00467CCE" w:rsidP="00DD2DBB">
      <w:pPr>
        <w:numPr>
          <w:ilvl w:val="0"/>
          <w:numId w:val="6"/>
        </w:numPr>
        <w:tabs>
          <w:tab w:val="left" w:pos="993"/>
        </w:tabs>
        <w:spacing w:after="0" w:line="360" w:lineRule="exact"/>
        <w:ind w:hanging="513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lastRenderedPageBreak/>
        <w:t>ТЕРИТОРИАЛЕН ОБХВАТ</w:t>
      </w:r>
    </w:p>
    <w:p w14:paraId="6CEBB803" w14:textId="77777777" w:rsidR="00467CCE" w:rsidRPr="00CC4876" w:rsidRDefault="00467CCE" w:rsidP="00DD2DBB">
      <w:pPr>
        <w:spacing w:after="0" w:line="360" w:lineRule="exact"/>
        <w:ind w:firstLine="567"/>
        <w:rPr>
          <w:rFonts w:ascii="Times New Roman" w:hAnsi="Times New Roman"/>
        </w:rPr>
      </w:pPr>
    </w:p>
    <w:p w14:paraId="29FF29A7" w14:textId="792E2466" w:rsid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В административно отношение подробният устройствен план – парцеларен план обхваща територия, която попада в Об</w:t>
      </w:r>
      <w:r w:rsidR="00272E65">
        <w:rPr>
          <w:rFonts w:ascii="Times New Roman" w:eastAsia="Times New Roman" w:hAnsi="Times New Roman"/>
          <w:sz w:val="24"/>
          <w:szCs w:val="24"/>
          <w:lang w:eastAsia="bg-BG"/>
        </w:rPr>
        <w:t>щина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Харманли</w:t>
      </w:r>
      <w:r w:rsidR="00272E65">
        <w:rPr>
          <w:rFonts w:ascii="Times New Roman" w:eastAsia="Times New Roman" w:hAnsi="Times New Roman"/>
          <w:sz w:val="24"/>
          <w:szCs w:val="24"/>
          <w:lang w:eastAsia="bg-BG"/>
        </w:rPr>
        <w:t>, област Хасково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и засяга поземлени имоти в </w:t>
      </w:r>
      <w:r w:rsidR="004A425F">
        <w:rPr>
          <w:rFonts w:ascii="Times New Roman" w:eastAsia="Times New Roman" w:hAnsi="Times New Roman"/>
          <w:sz w:val="24"/>
          <w:szCs w:val="24"/>
          <w:lang w:eastAsia="bg-BG"/>
        </w:rPr>
        <w:t>Община Харманли.</w:t>
      </w:r>
    </w:p>
    <w:p w14:paraId="731A4B0D" w14:textId="0EFF0D2E" w:rsidR="00A30DD6" w:rsidRPr="00A30DD6" w:rsidRDefault="00A30DD6" w:rsidP="00A30DD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A30DD6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Община Харманли</w:t>
      </w:r>
    </w:p>
    <w:p w14:paraId="3CEDA823" w14:textId="570CEB96" w:rsidR="003D27EA" w:rsidRPr="00A30DD6" w:rsidRDefault="00A30DD6" w:rsidP="00A30D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30DD6">
        <w:rPr>
          <w:rFonts w:ascii="Times New Roman" w:eastAsia="Times New Roman" w:hAnsi="Times New Roman"/>
          <w:sz w:val="24"/>
          <w:szCs w:val="24"/>
          <w:lang w:eastAsia="bg-BG"/>
        </w:rPr>
        <w:t>Гр. Харманли</w:t>
      </w:r>
      <w:r w:rsidR="005547CD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="005547CD" w:rsidRPr="005547C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ЕКАТТЕ 77181</w:t>
      </w:r>
    </w:p>
    <w:p w14:paraId="03E01330" w14:textId="77777777" w:rsidR="00467CCE" w:rsidRPr="00467CCE" w:rsidRDefault="00467CCE" w:rsidP="00DD2DB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ИЗХОДНИ ДАННИ</w:t>
      </w:r>
    </w:p>
    <w:p w14:paraId="38A6F44D" w14:textId="77777777" w:rsidR="005547CD" w:rsidRPr="001A7EA3" w:rsidRDefault="005547CD" w:rsidP="005547CD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>При изработването на подробен устройствен план – парцеларен план да се спазват изискванията на чл.62а, ал.3 от Наредба 8 от 14.06.2001 год. за обема и съдържанието на устройствените планове и използват следните изходни данни:</w:t>
      </w:r>
    </w:p>
    <w:p w14:paraId="77F6F9A6" w14:textId="77777777" w:rsidR="005547CD" w:rsidRPr="001A7EA3" w:rsidRDefault="005547CD" w:rsidP="005547C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>Заданието за проектиране</w:t>
      </w:r>
    </w:p>
    <w:p w14:paraId="58D440AD" w14:textId="77777777" w:rsidR="005547CD" w:rsidRPr="001A7EA3" w:rsidRDefault="005547CD" w:rsidP="005547CD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1A7EA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Копия от кадастралната и специализираните карти в М 1:500 или М 1:1000 на прозрачна, недеформируема основа и/или върху непрозрачна основа и в цифров вид;</w:t>
      </w:r>
    </w:p>
    <w:p w14:paraId="61C211ED" w14:textId="77777777" w:rsidR="005547CD" w:rsidRPr="001A7EA3" w:rsidRDefault="005547CD" w:rsidP="005547C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Копия от действащите ОУП за общината, за част от нея или за града с неговото землище или за селищното образувание;</w:t>
      </w:r>
    </w:p>
    <w:p w14:paraId="6D368C35" w14:textId="77777777" w:rsidR="005547CD" w:rsidRPr="001A7EA3" w:rsidRDefault="005547CD" w:rsidP="005547C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Копие от специализираната карта на подземните мрежи и съоръжения на техническата инфраструктура;</w:t>
      </w:r>
    </w:p>
    <w:p w14:paraId="60ADC8A9" w14:textId="77777777" w:rsidR="005547CD" w:rsidRPr="001A7EA3" w:rsidRDefault="005547CD" w:rsidP="005547C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за санитарно-хигиенните условия, инженерно-геоложките и хидроложките условия;</w:t>
      </w:r>
    </w:p>
    <w:p w14:paraId="05F7DB88" w14:textId="10EB1DF6" w:rsidR="005547CD" w:rsidRPr="001A7EA3" w:rsidRDefault="005547CD" w:rsidP="005547CD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1A7EA3">
        <w:rPr>
          <w:rFonts w:ascii="Times New Roman" w:hAnsi="Times New Roman"/>
          <w:sz w:val="24"/>
          <w:szCs w:val="24"/>
        </w:rPr>
        <w:t xml:space="preserve">РПИП за ВиК ЕООД, Хасково -  </w:t>
      </w:r>
      <w:r w:rsidRPr="001A7EA3">
        <w:rPr>
          <w:rFonts w:ascii="Times New Roman" w:hAnsi="Times New Roman"/>
          <w:i/>
          <w:sz w:val="24"/>
          <w:szCs w:val="24"/>
        </w:rPr>
        <w:t>Приложение К1.3</w:t>
      </w:r>
      <w:r w:rsidR="001A7EA3" w:rsidRPr="001A7EA3">
        <w:rPr>
          <w:rFonts w:ascii="Times New Roman" w:hAnsi="Times New Roman"/>
          <w:i/>
          <w:sz w:val="24"/>
          <w:szCs w:val="24"/>
        </w:rPr>
        <w:t>.1</w:t>
      </w:r>
    </w:p>
    <w:p w14:paraId="5C63B536" w14:textId="77777777" w:rsidR="00C31921" w:rsidRPr="00272E65" w:rsidRDefault="00C31921" w:rsidP="00D15D20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782BCA6E" w14:textId="77777777" w:rsidR="00467CCE" w:rsidRPr="00CC4876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ОСНОВНИ ТЕХНИЧЕСКИ И ФУНКЦИОНАЛНИ ИЗИСКВАНИЯ КЪМ ПОДРОБЕН УСТРОЙСТВЕН ПЛАН – ПАРЦЕЛАРЕН ПЛАН</w:t>
      </w:r>
    </w:p>
    <w:p w14:paraId="4301DACB" w14:textId="77777777" w:rsidR="00467CCE" w:rsidRPr="00CC4876" w:rsidRDefault="00467CCE" w:rsidP="00DD2DBB">
      <w:pPr>
        <w:spacing w:after="0" w:line="36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93368E6" w14:textId="77777777" w:rsidR="00467CCE" w:rsidRPr="00C424A8" w:rsidRDefault="00C424A8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82138A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Основни изисквания при изработване на подробен устройствен план – парцеларен план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ab/>
      </w:r>
    </w:p>
    <w:p w14:paraId="044C2084" w14:textId="3F74A994" w:rsidR="00467CCE" w:rsidRPr="001A7EA3" w:rsidRDefault="00A17D89" w:rsidP="00C902F3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роектът за подробен устройствен план на обект: </w:t>
      </w:r>
      <w:r w:rsidR="00C902F3"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>Реконструкция и доизграждане на канализационната мрежа на агломерация Харманли и реконструкция на хранителен  водопровод от НР 4000м3 до гр. Харманли</w:t>
      </w:r>
      <w:r w:rsidR="00C902F3"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  <w:r w:rsidR="00C902F3"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902F3" w:rsidRPr="00C902F3">
        <w:rPr>
          <w:rFonts w:ascii="Times New Roman" w:eastAsia="Times New Roman" w:hAnsi="Times New Roman"/>
          <w:sz w:val="24"/>
          <w:szCs w:val="24"/>
          <w:lang w:eastAsia="bg-BG"/>
        </w:rPr>
        <w:t>Подобект</w:t>
      </w:r>
      <w:r w:rsidR="00C902F3"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>: Реконструкция на хранителен  водопровод от НР 4000м3 до гр. Харманли</w:t>
      </w:r>
      <w:r w:rsidR="00C902F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3192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31921" w:rsidRPr="00C3192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рябва да се изработи при условията на 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 четвърта 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C424A8" w:rsidRPr="00CC4876"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</w:t>
      </w:r>
      <w:r w:rsidR="00467CCE" w:rsidRPr="001A7EA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планове</w:t>
      </w:r>
      <w:r w:rsidR="005547CD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в частта</w:t>
      </w:r>
      <w:r w:rsidR="00467CCE" w:rsidRPr="001A7EA3">
        <w:rPr>
          <w:rFonts w:ascii="Times New Roman" w:eastAsia="Times New Roman" w:hAnsi="Times New Roman"/>
          <w:sz w:val="24"/>
          <w:szCs w:val="24"/>
          <w:lang w:eastAsia="bg-BG"/>
        </w:rPr>
        <w:t>, определяща обхват</w:t>
      </w:r>
      <w:r w:rsidR="00C424A8" w:rsidRPr="001A7EA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1A7EA3">
        <w:rPr>
          <w:rFonts w:ascii="Times New Roman" w:eastAsia="Times New Roman" w:hAnsi="Times New Roman"/>
          <w:sz w:val="24"/>
          <w:szCs w:val="24"/>
          <w:lang w:eastAsia="bg-BG"/>
        </w:rPr>
        <w:t>, целите и задачите на проекта, вид</w:t>
      </w:r>
      <w:r w:rsidR="00C424A8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467CCE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подробн</w:t>
      </w:r>
      <w:r w:rsidR="00C424A8" w:rsidRPr="001A7EA3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467CCE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устройствен план, както и начин</w:t>
      </w:r>
      <w:r w:rsidR="00C424A8" w:rsidRPr="001A7EA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урегулиране на поземлените имоти.</w:t>
      </w:r>
    </w:p>
    <w:p w14:paraId="77881D13" w14:textId="0171FEA3" w:rsidR="00467CCE" w:rsidRP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Необходимо е проектът за подробен устройствен план-парцеларен план  да бъде съобразен с изискванията на </w:t>
      </w:r>
      <w:r w:rsidR="005547CD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Наредба №РД-02-20-1/ 05.03.2020год за условията и реда за определяне на размерите и разположението на сервитутните ивици, 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Наредба </w:t>
      </w:r>
      <w:r w:rsidRPr="001A7EA3">
        <w:rPr>
          <w:rFonts w:ascii="Times New Roman" w:hAnsi="Times New Roman"/>
          <w:sz w:val="24"/>
          <w:szCs w:val="24"/>
        </w:rPr>
        <w:t>№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7 /22.12.2003г. за правила и нормативи за устройство на отделните видове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територии и устройствени зони</w:t>
      </w:r>
      <w:r w:rsidRPr="00821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Наредба №8/14.06.2001г. за обема и съдържанието на устройствените схеми и планове.</w:t>
      </w:r>
    </w:p>
    <w:p w14:paraId="3BD059CA" w14:textId="62D1FF54" w:rsidR="00467CCE" w:rsidRPr="00CC4876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Проект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ът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ПУП-П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следва да определи трасето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частта за реконструкция на </w:t>
      </w:r>
      <w:r w:rsidR="00F047B5">
        <w:rPr>
          <w:rFonts w:ascii="Times New Roman" w:eastAsia="Times New Roman" w:hAnsi="Times New Roman"/>
          <w:sz w:val="24"/>
          <w:szCs w:val="24"/>
          <w:lang w:eastAsia="bg-BG"/>
        </w:rPr>
        <w:t>хранителния водопровод от НР 4000м3 до гр. Харманли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, площ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а на засегнатата територия и необходимия сервитут за изграждане и експлоатация на съоръжението.</w:t>
      </w:r>
    </w:p>
    <w:p w14:paraId="431165D6" w14:textId="77777777" w:rsidR="00467CCE" w:rsidRP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Съгласно чл.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67, ал.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1 от Закона за устройство на територията (ЗУТ), съоръженията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техническата инфраструктура се проектират и изграждат в общински и държавни поземлени имоти. Когато това е невъзможно, мрежите и съоръженията на техническата инфраструктура се изграждат в поземлени имоти собственост на физически и юридически лица.</w:t>
      </w:r>
    </w:p>
    <w:p w14:paraId="0D7C9936" w14:textId="2D172E74" w:rsidR="00467CCE" w:rsidRDefault="005547CD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Да се обособи сервитутна зона по 3,00/три/ метра от двете страни мерено от оста им, съгласно Приложение 1 от Наредба №РД-02-20-1/ 05.03.2020год за условията и реда за определяне на размерите и разположението на сервитутните ивици. При необходимост сервитутните ивици </w:t>
      </w:r>
      <w:r w:rsidR="00311579" w:rsidRPr="001A7EA3">
        <w:rPr>
          <w:rFonts w:ascii="Times New Roman" w:eastAsia="Times New Roman" w:hAnsi="Times New Roman"/>
          <w:sz w:val="24"/>
          <w:szCs w:val="24"/>
          <w:lang w:eastAsia="bg-BG"/>
        </w:rPr>
        <w:t>могат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бъдат разполагани несиметрично, да бъдат намалявани и/или увеличавани съобразно изискванията Приложение 1 от Наредба №РД-02-20-1/ 05.03.2020г за да се избегне засягането на частни имоти и/или по други причини.</w:t>
      </w:r>
    </w:p>
    <w:p w14:paraId="000E77A0" w14:textId="77777777" w:rsidR="00467CCE" w:rsidRPr="00D27A35" w:rsidRDefault="00D27A35" w:rsidP="00D15D20">
      <w:pPr>
        <w:pStyle w:val="ListParagraph"/>
        <w:numPr>
          <w:ilvl w:val="1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Последователност и видове дейности при изработването на подробен устройствен план- парцеларен план</w:t>
      </w:r>
    </w:p>
    <w:p w14:paraId="460FE1C8" w14:textId="77777777" w:rsidR="00467CCE" w:rsidRP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 изработването на проекта да се извършат следните основни дейности:</w:t>
      </w:r>
    </w:p>
    <w:p w14:paraId="6A559963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собствеността на терена.</w:t>
      </w:r>
    </w:p>
    <w:p w14:paraId="70EA495F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Представяне на данни относно предназначението на терените.</w:t>
      </w:r>
    </w:p>
    <w:p w14:paraId="670DBC9E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Ситуация на обекта.</w:t>
      </w:r>
    </w:p>
    <w:p w14:paraId="1509E406" w14:textId="6B937A6A" w:rsidR="00467CCE" w:rsidRPr="00CC4876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Съвместяване на проектната площ на обекта с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кадастралната карти</w:t>
      </w:r>
      <w:r w:rsidR="00C31921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на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гореизброените селища от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Община </w:t>
      </w:r>
      <w:r w:rsidR="00F047B5">
        <w:rPr>
          <w:rFonts w:ascii="Times New Roman" w:eastAsia="Times New Roman" w:hAnsi="Times New Roman"/>
          <w:sz w:val="24"/>
          <w:szCs w:val="24"/>
          <w:lang w:eastAsia="bg-BG"/>
        </w:rPr>
        <w:t>Харманли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77D7FD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Проучване необходимостта от извършване на процедури за учредяване право на строеж и сервитути на поземлени имоти в земеделски територии и изготвяне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преписка за за учредяване право на строеж и сервитути на земеделски територии до кометентния орган.</w:t>
      </w:r>
    </w:p>
    <w:p w14:paraId="649F1846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необходимостта от извършване на отчуждения и изготвяне на отчуждителна преписка до компетентния орган.</w:t>
      </w:r>
    </w:p>
    <w:p w14:paraId="46733136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Изготвяне на необходимите баланси на терените по вид собственост, вид на територията и начин на трайно ползване, предназначение.</w:t>
      </w:r>
    </w:p>
    <w:p w14:paraId="4C33C127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Изработване на регистър на координатите на обекта.</w:t>
      </w:r>
    </w:p>
    <w:p w14:paraId="7885DB84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план.</w:t>
      </w:r>
    </w:p>
    <w:p w14:paraId="42435BC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план.</w:t>
      </w:r>
    </w:p>
    <w:p w14:paraId="2D25A343" w14:textId="77777777" w:rsidR="00467CCE" w:rsidRP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7F50860" w14:textId="77777777" w:rsidR="00467CCE" w:rsidRPr="00D27A35" w:rsidRDefault="00D27A35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Функционални изисквания към подробен устройстъвен план – парцеларен план</w:t>
      </w:r>
    </w:p>
    <w:p w14:paraId="2E4F05D8" w14:textId="30BC88B6" w:rsidR="00467CCE" w:rsidRPr="0082138A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проектирането на П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УП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да се ползват актуални данни за собствеността съгласно КВС и КК, предоставени от Министерството на земеделието и храните и Агенцията по геодезия, картография и кадастър, както и наличната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проектна документация за </w:t>
      </w:r>
      <w:r w:rsidRPr="00CC487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902F3" w:rsidRPr="00C902F3">
        <w:rPr>
          <w:rFonts w:ascii="Times New Roman" w:eastAsia="Times New Roman" w:hAnsi="Times New Roman"/>
          <w:sz w:val="24"/>
          <w:szCs w:val="24"/>
          <w:lang w:eastAsia="bg-BG"/>
        </w:rPr>
        <w:t>Обект:</w:t>
      </w:r>
      <w:r w:rsidR="00C902F3"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</w:t>
      </w:r>
      <w:r w:rsidR="00C902F3" w:rsidRPr="00C902F3">
        <w:rPr>
          <w:rFonts w:ascii="Times New Roman" w:eastAsia="Times New Roman" w:hAnsi="Times New Roman"/>
          <w:sz w:val="24"/>
          <w:szCs w:val="24"/>
          <w:lang w:eastAsia="bg-BG"/>
        </w:rPr>
        <w:t>Реконструкция и доизграждане на канализационната мрежа на агломерация Харманли и реконструкция на хранителен  водопровод от НР 4000м3 до гр. Харманли</w:t>
      </w:r>
      <w:r w:rsidR="00C902F3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C902F3"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>подобект:</w:t>
      </w:r>
      <w:r w:rsidR="00C902F3" w:rsidRPr="0015269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902F3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902F3"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>Реконструкция на хранителен  водопровод от НР 4000м3 до гр. Харманли</w:t>
      </w:r>
      <w:r w:rsidR="00C902F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“. </w:t>
      </w:r>
      <w:r w:rsidR="00F047B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Също така да се ползват актуални данни предоставени от дружества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експлоатиращи мрежи в случай че същите попадат в обхвата на обекта или се намират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в близост до обекта. </w:t>
      </w:r>
    </w:p>
    <w:p w14:paraId="28A00770" w14:textId="77777777" w:rsidR="00467CCE" w:rsidRPr="00467CCE" w:rsidRDefault="00467CCE" w:rsidP="00D15D20">
      <w:pPr>
        <w:numPr>
          <w:ilvl w:val="1"/>
          <w:numId w:val="1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Изисиквания към съдържанието и оформлението на подробен устройствен план – парцеларен план</w:t>
      </w:r>
    </w:p>
    <w:p w14:paraId="1E4A109B" w14:textId="77777777" w:rsidR="00467CCE" w:rsidRPr="00D27A35" w:rsidRDefault="00D27A35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Фази на проектиране на подробен устройствен план – парцеларен план</w:t>
      </w:r>
    </w:p>
    <w:p w14:paraId="1A6BD7A3" w14:textId="77777777" w:rsidR="00467CCE" w:rsidRPr="0082138A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за ПУП-ПП 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да се разработи във фаза „окончателен проект“</w:t>
      </w:r>
    </w:p>
    <w:p w14:paraId="363C4D13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Техническо оформяне на подробен устройствен план – парцеларен план</w:t>
      </w:r>
    </w:p>
    <w:p w14:paraId="57245253" w14:textId="5B207C25" w:rsidR="00C902F3" w:rsidRDefault="00467CCE" w:rsidP="00C902F3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При оформянето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се изпълнят изискванията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Глава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на Н</w:t>
      </w:r>
      <w:r w:rsidR="00D27A35" w:rsidRPr="00467CCE">
        <w:rPr>
          <w:rFonts w:ascii="Times New Roman" w:eastAsia="Times New Roman" w:hAnsi="Times New Roman"/>
          <w:sz w:val="24"/>
          <w:szCs w:val="24"/>
          <w:lang w:eastAsia="bg-BG"/>
        </w:rPr>
        <w:t>аредба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C902F3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5547C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E93199" w14:textId="77777777" w:rsidR="001A7EA3" w:rsidRDefault="001A7EA3" w:rsidP="00C902F3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trike/>
          <w:sz w:val="24"/>
          <w:szCs w:val="24"/>
          <w:lang w:eastAsia="bg-BG"/>
        </w:rPr>
      </w:pPr>
    </w:p>
    <w:p w14:paraId="51100E7B" w14:textId="76512D30" w:rsidR="00467CCE" w:rsidRPr="005547CD" w:rsidRDefault="005547CD" w:rsidP="005547CD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5547C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Изисквания към съдържанието на графична част на подробен устройствен план – парцеларен план</w:t>
      </w:r>
    </w:p>
    <w:p w14:paraId="3165D8BB" w14:textId="77777777" w:rsidR="00C902F3" w:rsidRPr="001A7EA3" w:rsidRDefault="00C902F3" w:rsidP="00C902F3">
      <w:pPr>
        <w:pStyle w:val="ListParagraph"/>
        <w:spacing w:before="120"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ПУП- ПП  да бъде изготвена съгласно чл. 65 от Наредба № 8 от 14 юни 2001 г. за обема и съдържанието на устройствените планове. </w:t>
      </w:r>
    </w:p>
    <w:p w14:paraId="2B383F7F" w14:textId="77777777" w:rsidR="00C902F3" w:rsidRPr="00C902F3" w:rsidRDefault="00C902F3" w:rsidP="00C902F3">
      <w:pPr>
        <w:pStyle w:val="ListParagraph"/>
        <w:spacing w:before="120"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Графичните материали за подробния устройствен план трябва да съдържа всички допълнителни задължителни елементи, съгласно ал.(1) от чл. 65 на Наредба 8/2001г. 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>При оформянето на графичните материали да се спазят изискванията на Приложение 1 към чл. 68, ал. 1 към Наредбата.</w:t>
      </w:r>
    </w:p>
    <w:p w14:paraId="70085D19" w14:textId="27D20EF5" w:rsidR="00467CCE" w:rsidRPr="00C902F3" w:rsidRDefault="00C902F3" w:rsidP="00C902F3">
      <w:pPr>
        <w:pStyle w:val="ListParagraph"/>
        <w:spacing w:before="120"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902F3"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следва да се изготви в подходящия мащаб и  да се представи  на прозрачна, недеформируема основа </w:t>
      </w:r>
      <w:r w:rsidRPr="00C902F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 в цифров вид върху технически носител</w:t>
      </w:r>
      <w:r w:rsidRPr="00C902F3">
        <w:rPr>
          <w:rFonts w:ascii="Times New Roman" w:eastAsia="Times New Roman" w:hAnsi="Times New Roman"/>
          <w:sz w:val="24"/>
          <w:szCs w:val="24"/>
          <w:lang w:eastAsia="bg-BG"/>
        </w:rPr>
        <w:t>, като ясно бъде отразено трасето на провода, за който ще се учредява право на строеж, сервитутните линии  с които се въвеждат сервитути и ограничения в ползването на имотите. Трасето на провода да бъде нанесено със съоветния условен знак, трасето на сервитутните линии</w:t>
      </w:r>
      <w:r w:rsidRPr="00C902F3">
        <w:rPr>
          <w:sz w:val="24"/>
          <w:szCs w:val="24"/>
        </w:rPr>
        <w:t xml:space="preserve"> да </w:t>
      </w:r>
      <w:r w:rsidRPr="00C902F3">
        <w:rPr>
          <w:rFonts w:ascii="Times New Roman" w:hAnsi="Times New Roman"/>
          <w:sz w:val="24"/>
          <w:szCs w:val="24"/>
        </w:rPr>
        <w:t>бъде нанесено с</w:t>
      </w:r>
      <w:r w:rsidRPr="00C902F3">
        <w:rPr>
          <w:sz w:val="24"/>
          <w:szCs w:val="24"/>
        </w:rPr>
        <w:t xml:space="preserve"> </w:t>
      </w:r>
      <w:r w:rsidRPr="00C902F3">
        <w:rPr>
          <w:rFonts w:ascii="Times New Roman" w:hAnsi="Times New Roman"/>
          <w:sz w:val="24"/>
          <w:szCs w:val="24"/>
        </w:rPr>
        <w:t>червена линия - прекъсната</w:t>
      </w:r>
      <w:r w:rsidRPr="00C902F3">
        <w:rPr>
          <w:sz w:val="24"/>
          <w:szCs w:val="24"/>
        </w:rPr>
        <w:t>.</w:t>
      </w:r>
      <w:r w:rsidR="00467CCE" w:rsidRPr="00C902F3">
        <w:rPr>
          <w:sz w:val="24"/>
          <w:szCs w:val="24"/>
        </w:rPr>
        <w:t xml:space="preserve"> </w:t>
      </w:r>
      <w:r w:rsidR="00467CCE" w:rsidRPr="00C902F3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Проекта за </w:t>
      </w:r>
      <w:r w:rsidR="00D27A35" w:rsidRPr="00C902F3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="00467CCE" w:rsidRPr="00C902F3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902F3">
        <w:rPr>
          <w:rFonts w:ascii="Times New Roman" w:eastAsia="Times New Roman" w:hAnsi="Times New Roman"/>
          <w:sz w:val="24"/>
          <w:szCs w:val="24"/>
          <w:lang w:eastAsia="bg-BG"/>
        </w:rPr>
        <w:t>Обект:</w:t>
      </w: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C902F3">
        <w:rPr>
          <w:rFonts w:ascii="Times New Roman" w:eastAsia="Times New Roman" w:hAnsi="Times New Roman"/>
          <w:sz w:val="24"/>
          <w:szCs w:val="24"/>
          <w:lang w:eastAsia="bg-BG"/>
        </w:rPr>
        <w:t>Реконструкция и доизграждане на канализационната мрежа на агломерация Харманли и реконструкция на хранителен  водопровод от НР 4000м3 до гр. Харманли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“, </w:t>
      </w:r>
      <w:r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>подобект:</w:t>
      </w:r>
      <w:r w:rsidRPr="0015269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>Реконструкция на хранителен  водопровод от НР 4000м3 до гр. Харманли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“.</w:t>
      </w:r>
      <w:r w:rsidR="00F047B5" w:rsidRPr="00C902F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</w:t>
      </w:r>
      <w:r w:rsidR="00467CCE" w:rsidRPr="00C902F3">
        <w:rPr>
          <w:rFonts w:ascii="Times New Roman" w:eastAsia="Times New Roman" w:hAnsi="Times New Roman"/>
          <w:sz w:val="24"/>
          <w:szCs w:val="24"/>
          <w:lang w:eastAsia="bg-BG"/>
        </w:rPr>
        <w:t>трябва да съдържа следните чертежи:</w:t>
      </w:r>
    </w:p>
    <w:p w14:paraId="0BE86ED0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Ситуационен план</w:t>
      </w:r>
    </w:p>
    <w:p w14:paraId="6EEFD63C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 за елементите на техническата инфраструктура извън границите на урбанизираната територия</w:t>
      </w:r>
    </w:p>
    <w:p w14:paraId="01FAB03D" w14:textId="77777777" w:rsidR="00467CCE" w:rsidRPr="00DD2DBB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</w:t>
      </w:r>
    </w:p>
    <w:p w14:paraId="2354F7C9" w14:textId="6F7475F0" w:rsidR="00467CCE" w:rsidRPr="005547CD" w:rsidRDefault="005547CD" w:rsidP="005547CD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5547C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Изисквания към съдържанието на текстова част на подробен устройствен план – парцеларен план</w:t>
      </w:r>
    </w:p>
    <w:p w14:paraId="637BE79F" w14:textId="77777777" w:rsidR="00C902F3" w:rsidRPr="00C902F3" w:rsidRDefault="00C902F3" w:rsidP="00C902F3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Текстовата част на проекта за подробен устройствен план да бъде изготвена съгласно чл. 64 от Наредба № 8 от 14 юни 2001 г. за обема и съдържанието на 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устройствените планове. Да бъде оформена в обяснителна записка, съдържаща цел, задачи и териториален обхват на проекта, както и следните основни приложения:</w:t>
      </w:r>
    </w:p>
    <w:p w14:paraId="1912727F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Регистър на засегнатите имоти</w:t>
      </w:r>
    </w:p>
    <w:p w14:paraId="73BF329C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отчуждаване </w:t>
      </w:r>
    </w:p>
    <w:p w14:paraId="0905834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право на строеж</w:t>
      </w:r>
    </w:p>
    <w:p w14:paraId="3389C23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на сервитут</w:t>
      </w:r>
    </w:p>
    <w:p w14:paraId="46EC6AC8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ограничения в ползването </w:t>
      </w:r>
    </w:p>
    <w:p w14:paraId="76C95A5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на неограничено ползване</w:t>
      </w:r>
    </w:p>
    <w:p w14:paraId="259B93B9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Вид собственост и собственик на имота</w:t>
      </w:r>
    </w:p>
    <w:p w14:paraId="5C7EEB0F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Начин на трайно ползване</w:t>
      </w:r>
    </w:p>
    <w:p w14:paraId="0C0C89E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Вид на територията</w:t>
      </w:r>
    </w:p>
    <w:p w14:paraId="58130229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начин на трайно ползване</w:t>
      </w:r>
    </w:p>
    <w:p w14:paraId="6C46D547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предназначение</w:t>
      </w:r>
    </w:p>
    <w:p w14:paraId="747104B1" w14:textId="77777777" w:rsid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Регистър на координатите на новопроектираните имоти</w:t>
      </w:r>
    </w:p>
    <w:p w14:paraId="3772CD19" w14:textId="77777777" w:rsidR="001A7EA3" w:rsidRPr="00467CCE" w:rsidRDefault="001A7EA3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F7F4CA" w14:textId="08476ED0" w:rsidR="005547CD" w:rsidRPr="001A7EA3" w:rsidRDefault="005547CD" w:rsidP="005547CD">
      <w:pPr>
        <w:pStyle w:val="ListParagraph"/>
        <w:numPr>
          <w:ilvl w:val="3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Изисквания към комплектоването на ПУП-ПП </w:t>
      </w:r>
    </w:p>
    <w:p w14:paraId="3F48615F" w14:textId="481EBB99" w:rsidR="00624AEE" w:rsidRPr="001A7EA3" w:rsidRDefault="00624AEE" w:rsidP="00624AE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>Необходимо е съгласно</w:t>
      </w:r>
      <w:r w:rsidRPr="001A7EA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чл. 65, ал(6), подробния устройствен план да се изготви в оригинал и копия, както следва – съгласно т. 5 - един оригинал на хартиен носител и в цифров вид върху технически носител за одобряващия орган и копие на хартиен носител и в цифров вид върху технически носител за АГКК. При необходимост, по искане на Възложителя да се представят и допълнителни копия на хартия и в ц</w:t>
      </w:r>
      <w:r w:rsidR="00311579" w:rsidRPr="001A7EA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</w:t>
      </w:r>
      <w:r w:rsidRPr="001A7EA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фров вид на технически носител.</w:t>
      </w:r>
    </w:p>
    <w:p w14:paraId="56CC5C44" w14:textId="77777777" w:rsidR="00624AEE" w:rsidRPr="00624AEE" w:rsidRDefault="00624AEE" w:rsidP="00624AE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>За окончателният ПУП-ПП текстовата част трябва да бъде във формат съвместим с Microsoft Office и *.pdf,  а графичната част - във формати *.DWG и *.CAD и *.pdf.</w:t>
      </w:r>
    </w:p>
    <w:p w14:paraId="2F6BF479" w14:textId="77777777" w:rsidR="00467CCE" w:rsidRPr="00D27A35" w:rsidRDefault="00467CCE" w:rsidP="005547CD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Допълнителни изисквания при изработването на подробен устройствен план – парцеларен план</w:t>
      </w:r>
    </w:p>
    <w:p w14:paraId="5B8E9588" w14:textId="2E63A473" w:rsidR="00467CCE" w:rsidRPr="001A7EA3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бъде изработен въз основа и на становищата на централните и териториални администрации, контролните органи и експлоатационните дружества и решенията на Техническите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експертни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съвети (Т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С) на Възложителя. Окончателният проект трябва да съдържа атрибутите посочени в </w:t>
      </w:r>
      <w:r w:rsidR="005547CD"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чл. 64 и чл. 65 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>на НАРЕДБА № 8 от 14 юни 2001 г. за обема и съдържанието на устройствените планове, които имат отношение към проекта.</w:t>
      </w:r>
    </w:p>
    <w:p w14:paraId="080B5881" w14:textId="77777777" w:rsidR="00467CCE" w:rsidRPr="001A7EA3" w:rsidRDefault="00467CCE" w:rsidP="005547CD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Срок за изработване </w:t>
      </w:r>
    </w:p>
    <w:p w14:paraId="7389B37B" w14:textId="77777777" w:rsidR="005547CD" w:rsidRPr="005547CD" w:rsidRDefault="005547CD" w:rsidP="00947D58">
      <w:pPr>
        <w:pStyle w:val="ListParagraph"/>
        <w:spacing w:before="120" w:after="0" w:line="36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Изпълнителят трябва да представи изготвеният ПУП-ПП на Възложителя във възможно най-кратък срок след получаване на необходимата устройствена и техническа основа (копие на кадастралната карта и регистри в необходимия обхват) и да го внесе за съгласуване със заинтересуваните администрации и експлоатационни дружества, така че да бъде спазен общият срок съгласно Техническото задание и графика на Изпълнителя за представяне на ПУП-ПП за одобрение пред Общински експертен съвет - Хасково по чл. 128, ал. 8, от ЗУТ и влизането му в сила след одобрение с решение на Общински съвет Хасково </w:t>
      </w:r>
      <w:r w:rsidRPr="001A7EA3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по доклад на кмета на общината</w:t>
      </w:r>
      <w:r w:rsidRPr="001A7EA3">
        <w:rPr>
          <w:rFonts w:ascii="Times New Roman" w:eastAsia="Times New Roman" w:hAnsi="Times New Roman"/>
          <w:sz w:val="24"/>
          <w:szCs w:val="24"/>
          <w:lang w:eastAsia="bg-BG"/>
        </w:rPr>
        <w:t xml:space="preserve"> по чл.129, ал. 1,  от ЗУТ.</w:t>
      </w:r>
      <w:r w:rsidRPr="005547C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E1ACECF" w14:textId="7EA9BAD3" w:rsidR="00467CCE" w:rsidRPr="0082138A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се задължава да отстрани всички пропуски, несъответствия и грешки, установени от съгласуващите институции, инстанции, експлоатационни дружества, от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Възложителя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и от об</w:t>
      </w:r>
      <w:r w:rsidR="00CA0650">
        <w:rPr>
          <w:rFonts w:ascii="Times New Roman" w:eastAsia="Times New Roman" w:hAnsi="Times New Roman"/>
          <w:sz w:val="24"/>
          <w:szCs w:val="24"/>
          <w:lang w:eastAsia="bg-BG"/>
        </w:rPr>
        <w:t>щински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 </w:t>
      </w:r>
      <w:r w:rsidR="00F047B5">
        <w:rPr>
          <w:rFonts w:ascii="Times New Roman" w:eastAsia="Times New Roman" w:hAnsi="Times New Roman"/>
          <w:sz w:val="24"/>
          <w:szCs w:val="24"/>
          <w:lang w:eastAsia="bg-BG"/>
        </w:rPr>
        <w:t>Ха</w:t>
      </w:r>
      <w:r w:rsidR="00CA0650">
        <w:rPr>
          <w:rFonts w:ascii="Times New Roman" w:eastAsia="Times New Roman" w:hAnsi="Times New Roman"/>
          <w:sz w:val="24"/>
          <w:szCs w:val="24"/>
          <w:lang w:eastAsia="bg-BG"/>
        </w:rPr>
        <w:t>рманли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. При необходимост, Изпълнителят се задължава да докладва разработката пред Об</w:t>
      </w:r>
      <w:r w:rsidR="00326539">
        <w:rPr>
          <w:rFonts w:ascii="Times New Roman" w:eastAsia="Times New Roman" w:hAnsi="Times New Roman"/>
          <w:sz w:val="24"/>
          <w:szCs w:val="24"/>
          <w:lang w:eastAsia="bg-BG"/>
        </w:rPr>
        <w:t>щенски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съвет. </w:t>
      </w:r>
    </w:p>
    <w:p w14:paraId="5F28AD29" w14:textId="77777777" w:rsidR="005547CD" w:rsidRPr="001A7EA3" w:rsidRDefault="005547CD" w:rsidP="005547CD">
      <w:pPr>
        <w:spacing w:before="240"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Приложения:  </w:t>
      </w:r>
    </w:p>
    <w:p w14:paraId="3687DEB4" w14:textId="77777777" w:rsidR="005547CD" w:rsidRPr="001A7EA3" w:rsidRDefault="005547CD" w:rsidP="005547CD">
      <w:pPr>
        <w:pStyle w:val="ListParagraph"/>
        <w:numPr>
          <w:ilvl w:val="0"/>
          <w:numId w:val="18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i/>
          <w:sz w:val="24"/>
          <w:szCs w:val="24"/>
          <w:lang w:eastAsia="bg-BG"/>
        </w:rPr>
        <w:t>Чертеж на предлаганото трасе на хартиен и електронен носител.</w:t>
      </w:r>
    </w:p>
    <w:p w14:paraId="15776CF2" w14:textId="77777777" w:rsidR="005547CD" w:rsidRPr="001A7EA3" w:rsidRDefault="005547CD" w:rsidP="005547CD">
      <w:pPr>
        <w:pStyle w:val="ListParagraph"/>
        <w:numPr>
          <w:ilvl w:val="0"/>
          <w:numId w:val="18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A7EA3">
        <w:rPr>
          <w:rFonts w:ascii="Times New Roman" w:eastAsia="Times New Roman" w:hAnsi="Times New Roman"/>
          <w:i/>
          <w:sz w:val="24"/>
          <w:szCs w:val="24"/>
          <w:lang w:eastAsia="bg-BG"/>
        </w:rPr>
        <w:t>Таблици с приблизителните имоти, които ще бъдат засегнати от ПУП-ПП</w:t>
      </w:r>
    </w:p>
    <w:p w14:paraId="07ADE6AF" w14:textId="77777777" w:rsidR="00467CCE" w:rsidRPr="00BE1C32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22F627" w14:textId="3E0176E6" w:rsidR="00CF5775" w:rsidRDefault="00CF5775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93B24FA" w14:textId="4D067957" w:rsidR="0045637F" w:rsidRDefault="0045637F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C69D560" w14:textId="77777777" w:rsidR="0045637F" w:rsidRDefault="0045637F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34A3938" w14:textId="77777777" w:rsidR="00CF5775" w:rsidRDefault="00CF5775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181E759" w14:textId="77777777" w:rsidR="00CF5775" w:rsidRDefault="00CF5775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5778E02" w14:textId="77777777" w:rsidR="00467CCE" w:rsidRPr="007D6542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Изготвил:</w:t>
      </w:r>
    </w:p>
    <w:p w14:paraId="468FB2AD" w14:textId="77777777" w:rsidR="00EA13FE" w:rsidRPr="007D6542" w:rsidRDefault="00EA13F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2A3BA0">
        <w:rPr>
          <w:rFonts w:ascii="Times New Roman" w:eastAsia="Times New Roman" w:hAnsi="Times New Roman"/>
          <w:sz w:val="24"/>
          <w:szCs w:val="24"/>
          <w:lang w:eastAsia="bg-BG"/>
        </w:rPr>
        <w:t>инж. Милко Алабашев-проектант</w:t>
      </w: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)</w:t>
      </w:r>
    </w:p>
    <w:p w14:paraId="66F39A25" w14:textId="77777777" w:rsidR="00CE18D3" w:rsidRDefault="00CE18D3" w:rsidP="00DD2DBB">
      <w:pPr>
        <w:spacing w:after="0" w:line="32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sectPr w:rsidR="00CE18D3" w:rsidSect="00D15D20">
      <w:headerReference w:type="default" r:id="rId8"/>
      <w:footerReference w:type="default" r:id="rId9"/>
      <w:pgSz w:w="11906" w:h="16838"/>
      <w:pgMar w:top="1276" w:right="991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10B9" w14:textId="77777777" w:rsidR="00776386" w:rsidRDefault="00776386" w:rsidP="00776386">
      <w:pPr>
        <w:spacing w:after="0" w:line="240" w:lineRule="auto"/>
      </w:pPr>
      <w:r>
        <w:separator/>
      </w:r>
    </w:p>
  </w:endnote>
  <w:endnote w:type="continuationSeparator" w:id="0">
    <w:p w14:paraId="6209D96D" w14:textId="77777777" w:rsidR="00776386" w:rsidRDefault="00776386" w:rsidP="0077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551410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5E3E945E" w14:textId="77777777" w:rsidR="00776386" w:rsidRPr="00776386" w:rsidRDefault="00776386">
        <w:pPr>
          <w:pStyle w:val="Footer"/>
          <w:jc w:val="right"/>
          <w:rPr>
            <w:rFonts w:ascii="Times New Roman" w:hAnsi="Times New Roman"/>
          </w:rPr>
        </w:pPr>
        <w:r w:rsidRPr="00776386">
          <w:rPr>
            <w:rFonts w:ascii="Times New Roman" w:hAnsi="Times New Roman"/>
          </w:rPr>
          <w:fldChar w:fldCharType="begin"/>
        </w:r>
        <w:r w:rsidRPr="00776386">
          <w:rPr>
            <w:rFonts w:ascii="Times New Roman" w:hAnsi="Times New Roman"/>
          </w:rPr>
          <w:instrText xml:space="preserve"> PAGE   \* MERGEFORMAT </w:instrText>
        </w:r>
        <w:r w:rsidRPr="00776386">
          <w:rPr>
            <w:rFonts w:ascii="Times New Roman" w:hAnsi="Times New Roman"/>
          </w:rPr>
          <w:fldChar w:fldCharType="separate"/>
        </w:r>
        <w:r w:rsidR="001A7EA3">
          <w:rPr>
            <w:rFonts w:ascii="Times New Roman" w:hAnsi="Times New Roman"/>
            <w:noProof/>
          </w:rPr>
          <w:t>7</w:t>
        </w:r>
        <w:r w:rsidRPr="00776386">
          <w:rPr>
            <w:rFonts w:ascii="Times New Roman" w:hAnsi="Times New Roman"/>
            <w:noProof/>
          </w:rPr>
          <w:fldChar w:fldCharType="end"/>
        </w:r>
      </w:p>
    </w:sdtContent>
  </w:sdt>
  <w:sdt>
    <w:sdtPr>
      <w:rPr>
        <w:rFonts w:ascii="Times New Roman" w:hAnsi="Times New Roman"/>
        <w:i/>
        <w:sz w:val="20"/>
        <w:szCs w:val="20"/>
      </w:rPr>
      <w:id w:val="-9654328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20"/>
            <w:szCs w:val="20"/>
          </w:rPr>
          <w:id w:val="1750235307"/>
          <w:docPartObj>
            <w:docPartGallery w:val="Page Numbers (Top of Page)"/>
            <w:docPartUnique/>
          </w:docPartObj>
        </w:sdtPr>
        <w:sdtEndPr/>
        <w:sdtContent>
          <w:p w14:paraId="21CECF0A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>----------------------------------</w:t>
            </w:r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---</w:t>
            </w: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----------------- </w:t>
            </w:r>
            <w:hyperlink r:id="rId1" w:history="1"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www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eufunds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bg</w:t>
              </w:r>
            </w:hyperlink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----------------------------------------------------</w:t>
            </w:r>
          </w:p>
          <w:p w14:paraId="15E97F5D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Проект: „Подпомагане на регионалното инвестиционно планиране на отрасъл ВиК – етап 2” по процедура №BG16M1OP002-1.018, финансиран от Оперативна програма „Околна среда 2014-2020“,съфинансирана от Европейския съюз чрез Европейските структурни и инвестиционни  фондове.                                    </w:t>
            </w:r>
          </w:p>
        </w:sdtContent>
      </w:sdt>
    </w:sdtContent>
  </w:sdt>
  <w:p w14:paraId="39C7C643" w14:textId="77777777" w:rsidR="00776386" w:rsidRDefault="00776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8397" w14:textId="77777777" w:rsidR="00776386" w:rsidRDefault="00776386" w:rsidP="00776386">
      <w:pPr>
        <w:spacing w:after="0" w:line="240" w:lineRule="auto"/>
      </w:pPr>
      <w:r>
        <w:separator/>
      </w:r>
    </w:p>
  </w:footnote>
  <w:footnote w:type="continuationSeparator" w:id="0">
    <w:p w14:paraId="4C563A73" w14:textId="77777777" w:rsidR="00776386" w:rsidRDefault="00776386" w:rsidP="0077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0E3F0" w14:textId="77777777" w:rsidR="00D15D20" w:rsidRPr="00920D31" w:rsidRDefault="00D15D20" w:rsidP="00D15D20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749"/>
        <w:tab w:val="right" w:pos="9498"/>
      </w:tabs>
    </w:pPr>
    <w:r>
      <w:rPr>
        <w:noProof/>
        <w:lang w:eastAsia="bg-BG"/>
      </w:rPr>
      <w:drawing>
        <wp:inline distT="0" distB="0" distL="0" distR="0" wp14:anchorId="173172E9" wp14:editId="5F122065">
          <wp:extent cx="2228850" cy="857250"/>
          <wp:effectExtent l="0" t="0" r="0" b="0"/>
          <wp:docPr id="28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5571B508" wp14:editId="063AD4CB">
          <wp:extent cx="2212759" cy="892823"/>
          <wp:effectExtent l="0" t="0" r="0" b="254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162"/>
    <w:multiLevelType w:val="hybridMultilevel"/>
    <w:tmpl w:val="5B08B8C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7604EF"/>
    <w:multiLevelType w:val="hybridMultilevel"/>
    <w:tmpl w:val="F11C40EA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084D7A"/>
    <w:multiLevelType w:val="hybridMultilevel"/>
    <w:tmpl w:val="50CC327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BDD2AC4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EB6AD8"/>
    <w:multiLevelType w:val="hybridMultilevel"/>
    <w:tmpl w:val="668A31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1031E"/>
    <w:multiLevelType w:val="hybridMultilevel"/>
    <w:tmpl w:val="8D66FF7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F101B"/>
    <w:multiLevelType w:val="hybridMultilevel"/>
    <w:tmpl w:val="A2343ED2"/>
    <w:lvl w:ilvl="0" w:tplc="8A94FB4C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/>
        <w:color w:val="auto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883491"/>
    <w:multiLevelType w:val="hybridMultilevel"/>
    <w:tmpl w:val="D354FB1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26F03A1"/>
    <w:multiLevelType w:val="hybridMultilevel"/>
    <w:tmpl w:val="B02C09F8"/>
    <w:lvl w:ilvl="0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337E1A3D"/>
    <w:multiLevelType w:val="hybridMultilevel"/>
    <w:tmpl w:val="B296B6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32272"/>
    <w:multiLevelType w:val="hybridMultilevel"/>
    <w:tmpl w:val="3420F5B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BD5944"/>
    <w:multiLevelType w:val="hybridMultilevel"/>
    <w:tmpl w:val="BD6202D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4C0311D"/>
    <w:multiLevelType w:val="hybridMultilevel"/>
    <w:tmpl w:val="A4B2E40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E640E9B"/>
    <w:multiLevelType w:val="multilevel"/>
    <w:tmpl w:val="1B5298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51F448B3"/>
    <w:multiLevelType w:val="hybridMultilevel"/>
    <w:tmpl w:val="59600CB8"/>
    <w:lvl w:ilvl="0" w:tplc="93A0CF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9F40337"/>
    <w:multiLevelType w:val="multilevel"/>
    <w:tmpl w:val="0C462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5" w15:restartNumberingAfterBreak="0">
    <w:nsid w:val="6AAC13B1"/>
    <w:multiLevelType w:val="multilevel"/>
    <w:tmpl w:val="3F88C6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16" w15:restartNumberingAfterBreak="0">
    <w:nsid w:val="776A671D"/>
    <w:multiLevelType w:val="multilevel"/>
    <w:tmpl w:val="1B5298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7E2E05CE"/>
    <w:multiLevelType w:val="hybridMultilevel"/>
    <w:tmpl w:val="B36E0F8E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1021254">
    <w:abstractNumId w:val="2"/>
  </w:num>
  <w:num w:numId="2" w16cid:durableId="84615615">
    <w:abstractNumId w:val="0"/>
  </w:num>
  <w:num w:numId="3" w16cid:durableId="1696693080">
    <w:abstractNumId w:val="7"/>
  </w:num>
  <w:num w:numId="4" w16cid:durableId="531382142">
    <w:abstractNumId w:val="10"/>
  </w:num>
  <w:num w:numId="5" w16cid:durableId="797066419">
    <w:abstractNumId w:val="11"/>
  </w:num>
  <w:num w:numId="6" w16cid:durableId="1146698394">
    <w:abstractNumId w:val="5"/>
  </w:num>
  <w:num w:numId="7" w16cid:durableId="1412238183">
    <w:abstractNumId w:val="14"/>
  </w:num>
  <w:num w:numId="8" w16cid:durableId="1102801379">
    <w:abstractNumId w:val="15"/>
  </w:num>
  <w:num w:numId="9" w16cid:durableId="1153717953">
    <w:abstractNumId w:val="8"/>
  </w:num>
  <w:num w:numId="10" w16cid:durableId="14356786">
    <w:abstractNumId w:val="9"/>
  </w:num>
  <w:num w:numId="11" w16cid:durableId="1139373091">
    <w:abstractNumId w:val="17"/>
  </w:num>
  <w:num w:numId="12" w16cid:durableId="69736200">
    <w:abstractNumId w:val="16"/>
  </w:num>
  <w:num w:numId="13" w16cid:durableId="1246912358">
    <w:abstractNumId w:val="6"/>
  </w:num>
  <w:num w:numId="14" w16cid:durableId="1711296385">
    <w:abstractNumId w:val="13"/>
  </w:num>
  <w:num w:numId="15" w16cid:durableId="1162507456">
    <w:abstractNumId w:val="3"/>
  </w:num>
  <w:num w:numId="16" w16cid:durableId="662513094">
    <w:abstractNumId w:val="4"/>
  </w:num>
  <w:num w:numId="17" w16cid:durableId="1983652456">
    <w:abstractNumId w:val="12"/>
  </w:num>
  <w:num w:numId="18" w16cid:durableId="1872644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CCE"/>
    <w:rsid w:val="000374D8"/>
    <w:rsid w:val="0008513D"/>
    <w:rsid w:val="00152697"/>
    <w:rsid w:val="001A7EA3"/>
    <w:rsid w:val="001D4409"/>
    <w:rsid w:val="0020233C"/>
    <w:rsid w:val="00272E65"/>
    <w:rsid w:val="002A341A"/>
    <w:rsid w:val="002A3BA0"/>
    <w:rsid w:val="00303DBA"/>
    <w:rsid w:val="00311579"/>
    <w:rsid w:val="00326539"/>
    <w:rsid w:val="00375B58"/>
    <w:rsid w:val="0038624B"/>
    <w:rsid w:val="003D27EA"/>
    <w:rsid w:val="0045637F"/>
    <w:rsid w:val="00464B20"/>
    <w:rsid w:val="00467CCE"/>
    <w:rsid w:val="00474DA4"/>
    <w:rsid w:val="004A425F"/>
    <w:rsid w:val="004A6889"/>
    <w:rsid w:val="004D2EF1"/>
    <w:rsid w:val="004E3F44"/>
    <w:rsid w:val="004F263E"/>
    <w:rsid w:val="0052344D"/>
    <w:rsid w:val="00545502"/>
    <w:rsid w:val="005547CD"/>
    <w:rsid w:val="0060272C"/>
    <w:rsid w:val="006037D8"/>
    <w:rsid w:val="00624AEE"/>
    <w:rsid w:val="0071413F"/>
    <w:rsid w:val="00754EBC"/>
    <w:rsid w:val="00776386"/>
    <w:rsid w:val="00792375"/>
    <w:rsid w:val="007D6542"/>
    <w:rsid w:val="0082138A"/>
    <w:rsid w:val="00890589"/>
    <w:rsid w:val="008D56F9"/>
    <w:rsid w:val="00947D58"/>
    <w:rsid w:val="009B7905"/>
    <w:rsid w:val="00A04854"/>
    <w:rsid w:val="00A17D89"/>
    <w:rsid w:val="00A30DD6"/>
    <w:rsid w:val="00A66EF5"/>
    <w:rsid w:val="00AD08FC"/>
    <w:rsid w:val="00B731C8"/>
    <w:rsid w:val="00B73B1B"/>
    <w:rsid w:val="00BE1C32"/>
    <w:rsid w:val="00C037B8"/>
    <w:rsid w:val="00C059D1"/>
    <w:rsid w:val="00C31921"/>
    <w:rsid w:val="00C424A8"/>
    <w:rsid w:val="00C53D2F"/>
    <w:rsid w:val="00C902F3"/>
    <w:rsid w:val="00CA0650"/>
    <w:rsid w:val="00CC4876"/>
    <w:rsid w:val="00CE18D3"/>
    <w:rsid w:val="00CF5775"/>
    <w:rsid w:val="00D034D2"/>
    <w:rsid w:val="00D15D20"/>
    <w:rsid w:val="00D27A35"/>
    <w:rsid w:val="00DB20AF"/>
    <w:rsid w:val="00DD2DBB"/>
    <w:rsid w:val="00DE7346"/>
    <w:rsid w:val="00E746DF"/>
    <w:rsid w:val="00EA13FE"/>
    <w:rsid w:val="00EC0DD4"/>
    <w:rsid w:val="00EC5FDE"/>
    <w:rsid w:val="00F047B5"/>
    <w:rsid w:val="00FA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1FC8F"/>
  <w15:docId w15:val="{6BBCEDF7-5DE1-4462-98F4-0A9E35C4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C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375"/>
    <w:pPr>
      <w:ind w:left="720"/>
      <w:contextualSpacing/>
    </w:pPr>
  </w:style>
  <w:style w:type="paragraph" w:styleId="Header">
    <w:name w:val="header"/>
    <w:aliases w:val="Intestazione.int.intestazione,Intestazione.int,Char1 Char,En-tête client,Header1,Header 1,Encabezado 2,encabezado"/>
    <w:basedOn w:val="Normal"/>
    <w:link w:val="Head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,Char1 Char Char,En-tête client Char,Header1 Char,Header 1 Char,Encabezado 2 Char,encabezado Char"/>
    <w:basedOn w:val="DefaultParagraphFont"/>
    <w:link w:val="Header"/>
    <w:uiPriority w:val="99"/>
    <w:rsid w:val="007763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38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2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D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55EF-27A9-4102-A3B1-CD4F01A7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7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Велина Дикова</cp:lastModifiedBy>
  <cp:revision>26</cp:revision>
  <cp:lastPrinted>2023-02-27T11:32:00Z</cp:lastPrinted>
  <dcterms:created xsi:type="dcterms:W3CDTF">2018-03-22T13:24:00Z</dcterms:created>
  <dcterms:modified xsi:type="dcterms:W3CDTF">2023-04-04T07:02:00Z</dcterms:modified>
</cp:coreProperties>
</file>